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HEARING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-1028695</wp:posOffset>
            </wp:positionV>
            <wp:extent cx="1038225" cy="102870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The Town of Plympton Municipal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Conservation Commission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  <w:tblGridChange w:id="0">
          <w:tblGrid>
            <w:gridCol w:w="2388"/>
            <w:gridCol w:w="240"/>
            <w:gridCol w:w="1800"/>
            <w:gridCol w:w="240"/>
            <w:gridCol w:w="1314"/>
            <w:gridCol w:w="1797"/>
            <w:gridCol w:w="1779"/>
            <w:gridCol w:w="1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02/04/2020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(mm/dd/yy)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left="4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The NOI Hearing originally scheduled for July 23, 2019, August 20, 2019, September 17, 2019, October 8, 2019, and October 22, 2019, has been continued to Tuesday, February 4, 2020.</w:t>
            </w:r>
          </w:p>
          <w:p w:rsidR="00000000" w:rsidDel="00000000" w:rsidP="00000000" w:rsidRDefault="00000000" w:rsidRPr="00000000" w14:paraId="00000061">
            <w:pPr>
              <w:ind w:left="45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Conduct a public hearing to consider a Notice of Intent, under the Wetlands Protection Act, M.G.L. c 131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40 from Plympton Lake Street Solar, LLC for the property at 0 Lake Street, Map 3, Parcel &amp; Lot numbers 2-8 and 2-13.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50"/>
              <w:rPr/>
            </w:pPr>
            <w:r w:rsidDel="00000000" w:rsidR="00000000" w:rsidRPr="00000000">
              <w:rPr>
                <w:rtl w:val="0"/>
              </w:rPr>
              <w:t xml:space="preserve">The NOI is a proposal to construct a ground-mounted solar array on agricultural land.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Brian Vasa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January 30, 2020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360" w:top="23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TOWN OF PLYMPTON, MASSACHUSETTS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tMLlf1mbOC9giFQnx8HCRKCVg==">AMUW2mUhC1nm09lm+MjkYVKquvVZaCsWyaP3G7JqnPxSOYGrREc8zID0Qvz43Gp4v1fnIi+n0bbXmkl0Lk0qWtMN6y+ui0c8FCLUmWQimMJNhg73W26XFe3xhjvPANgYLb8sYZpaoe+g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2019-10-03T15:52:00Z</dcterms:created>
  <dc:creator>jbatchelder</dc:creator>
</cp:coreProperties>
</file>